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312" w:afterLines="100" w:line="360" w:lineRule="exact"/>
        <w:ind w:firstLine="0" w:firstLineChars="0"/>
        <w:jc w:val="center"/>
        <w:rPr>
          <w:rFonts w:hint="eastAsia" w:ascii="黑体" w:eastAsia="黑体"/>
          <w:sz w:val="36"/>
          <w:szCs w:val="36"/>
          <w:lang w:val="en-US" w:eastAsia="zh-CN"/>
        </w:rPr>
      </w:pPr>
      <w:r>
        <w:rPr>
          <w:rFonts w:hint="eastAsia" w:ascii="黑体" w:eastAsia="黑体"/>
          <w:sz w:val="36"/>
          <w:szCs w:val="36"/>
          <w:lang w:val="en-US" w:eastAsia="zh-CN"/>
        </w:rPr>
        <w:t>辽宁省普通高等学校大学生植物标本制作大赛</w:t>
      </w:r>
    </w:p>
    <w:p>
      <w:pPr>
        <w:spacing w:after="312" w:afterLines="100" w:line="360" w:lineRule="exact"/>
        <w:ind w:firstLine="0" w:firstLineChars="0"/>
        <w:jc w:val="center"/>
        <w:rPr>
          <w:rFonts w:ascii="黑体" w:eastAsia="黑体"/>
          <w:sz w:val="36"/>
          <w:szCs w:val="36"/>
        </w:rPr>
      </w:pPr>
      <w:r>
        <w:rPr>
          <w:rFonts w:hint="eastAsia" w:ascii="黑体" w:eastAsia="黑体"/>
          <w:sz w:val="36"/>
          <w:szCs w:val="36"/>
          <w:lang w:val="en-US" w:eastAsia="zh-CN"/>
        </w:rPr>
        <w:t>校赛</w:t>
      </w:r>
      <w:r>
        <w:rPr>
          <w:rFonts w:hint="eastAsia" w:ascii="黑体" w:eastAsia="黑体"/>
          <w:sz w:val="36"/>
          <w:szCs w:val="36"/>
        </w:rPr>
        <w:t>实施方案</w:t>
      </w:r>
    </w:p>
    <w:p>
      <w:pPr>
        <w:spacing w:line="560" w:lineRule="exact"/>
        <w:ind w:firstLine="640"/>
        <w:rPr>
          <w:rFonts w:ascii="黑体" w:hAnsi="黑体" w:eastAsia="黑体"/>
          <w:sz w:val="32"/>
          <w:szCs w:val="32"/>
        </w:rPr>
      </w:pPr>
      <w:r>
        <w:rPr>
          <w:rFonts w:hint="eastAsia" w:ascii="黑体" w:hAnsi="黑体" w:eastAsia="黑体"/>
          <w:sz w:val="32"/>
          <w:szCs w:val="32"/>
        </w:rPr>
        <w:t>一、竞赛规程</w:t>
      </w:r>
    </w:p>
    <w:p>
      <w:pPr>
        <w:spacing w:line="560" w:lineRule="exact"/>
        <w:ind w:firstLine="643"/>
        <w:rPr>
          <w:rFonts w:ascii="仿宋" w:hAnsi="仿宋" w:eastAsia="仿宋"/>
          <w:b/>
          <w:sz w:val="32"/>
          <w:szCs w:val="32"/>
        </w:rPr>
      </w:pPr>
      <w:r>
        <w:rPr>
          <w:rFonts w:hint="eastAsia" w:ascii="仿宋" w:hAnsi="仿宋" w:eastAsia="仿宋"/>
          <w:b/>
          <w:sz w:val="32"/>
          <w:szCs w:val="32"/>
        </w:rPr>
        <w:t>（一）竞赛名称</w:t>
      </w:r>
    </w:p>
    <w:p>
      <w:pPr>
        <w:spacing w:line="560" w:lineRule="exact"/>
        <w:ind w:firstLine="640"/>
        <w:jc w:val="left"/>
        <w:rPr>
          <w:rFonts w:hint="eastAsia" w:ascii="仿宋" w:hAnsi="仿宋" w:eastAsia="仿宋"/>
          <w:sz w:val="32"/>
          <w:szCs w:val="32"/>
        </w:rPr>
      </w:pPr>
      <w:r>
        <w:rPr>
          <w:rFonts w:hint="eastAsia" w:ascii="仿宋" w:hAnsi="仿宋" w:eastAsia="仿宋"/>
          <w:sz w:val="32"/>
          <w:szCs w:val="32"/>
          <w:lang w:val="en-US" w:eastAsia="zh-CN"/>
        </w:rPr>
        <w:t>辽宁省普通高等学校大学生植物标本制作大赛校赛</w:t>
      </w:r>
    </w:p>
    <w:p>
      <w:pPr>
        <w:spacing w:line="560" w:lineRule="exact"/>
        <w:ind w:firstLine="643"/>
        <w:rPr>
          <w:rFonts w:ascii="仿宋" w:hAnsi="仿宋" w:eastAsia="仿宋"/>
          <w:b/>
          <w:sz w:val="32"/>
          <w:szCs w:val="32"/>
        </w:rPr>
      </w:pPr>
      <w:r>
        <w:rPr>
          <w:rFonts w:hint="eastAsia" w:ascii="仿宋" w:hAnsi="仿宋" w:eastAsia="仿宋"/>
          <w:b/>
          <w:sz w:val="32"/>
          <w:szCs w:val="32"/>
        </w:rPr>
        <w:t>（二）竞赛目的与意义</w:t>
      </w:r>
    </w:p>
    <w:p>
      <w:pPr>
        <w:spacing w:line="560" w:lineRule="exact"/>
        <w:ind w:firstLine="640"/>
        <w:jc w:val="left"/>
        <w:rPr>
          <w:rFonts w:ascii="仿宋" w:hAnsi="仿宋" w:eastAsia="仿宋"/>
          <w:sz w:val="32"/>
          <w:szCs w:val="32"/>
        </w:rPr>
      </w:pPr>
      <w:r>
        <w:rPr>
          <w:rFonts w:hint="eastAsia" w:ascii="仿宋" w:hAnsi="仿宋" w:eastAsia="仿宋"/>
          <w:sz w:val="32"/>
          <w:szCs w:val="32"/>
        </w:rPr>
        <w:t>辽宁理工学院202</w:t>
      </w:r>
      <w:r>
        <w:rPr>
          <w:rFonts w:hint="eastAsia" w:ascii="仿宋" w:hAnsi="仿宋" w:eastAsia="仿宋"/>
          <w:sz w:val="32"/>
          <w:szCs w:val="32"/>
          <w:lang w:val="en-US" w:eastAsia="zh-CN"/>
        </w:rPr>
        <w:t>3</w:t>
      </w:r>
      <w:r>
        <w:rPr>
          <w:rFonts w:hint="eastAsia" w:ascii="仿宋" w:hAnsi="仿宋" w:eastAsia="仿宋"/>
          <w:sz w:val="32"/>
          <w:szCs w:val="32"/>
        </w:rPr>
        <w:t>年大学生手绘植物标本竞赛旨在激发当代大学生热爱自然、保护环境、探究生命的专业兴趣，让大家在学习和工作之余，走进自然，贴近生活，发现自然之美，培养大学生的创新意识、动手能力和合作精神，着力培养德智体美劳全面发展的时代新人。</w:t>
      </w:r>
    </w:p>
    <w:p>
      <w:pPr>
        <w:spacing w:line="560" w:lineRule="exact"/>
        <w:ind w:firstLine="643"/>
        <w:rPr>
          <w:rFonts w:ascii="仿宋" w:hAnsi="仿宋" w:eastAsia="仿宋"/>
          <w:b/>
          <w:sz w:val="32"/>
          <w:szCs w:val="32"/>
        </w:rPr>
      </w:pPr>
      <w:r>
        <w:rPr>
          <w:rFonts w:hint="eastAsia" w:ascii="仿宋" w:hAnsi="仿宋" w:eastAsia="仿宋"/>
          <w:b/>
          <w:sz w:val="32"/>
          <w:szCs w:val="32"/>
        </w:rPr>
        <w:t>（三）参赛对象与要求</w:t>
      </w:r>
    </w:p>
    <w:p>
      <w:pPr>
        <w:spacing w:line="560" w:lineRule="exact"/>
        <w:ind w:firstLine="640"/>
        <w:jc w:val="left"/>
        <w:rPr>
          <w:rFonts w:ascii="仿宋" w:hAnsi="仿宋" w:eastAsia="仿宋"/>
          <w:sz w:val="32"/>
          <w:szCs w:val="32"/>
        </w:rPr>
      </w:pPr>
      <w:r>
        <w:rPr>
          <w:rFonts w:hint="eastAsia" w:ascii="仿宋" w:hAnsi="仿宋" w:eastAsia="仿宋"/>
          <w:sz w:val="32"/>
          <w:szCs w:val="32"/>
        </w:rPr>
        <w:t>大赛面向辽宁理工学院所有在校生，个人和团体参赛（团队人数不多于</w:t>
      </w:r>
      <w:r>
        <w:rPr>
          <w:rFonts w:ascii="仿宋" w:hAnsi="仿宋" w:eastAsia="仿宋"/>
          <w:sz w:val="32"/>
          <w:szCs w:val="32"/>
        </w:rPr>
        <w:t>2</w:t>
      </w:r>
      <w:r>
        <w:rPr>
          <w:rFonts w:hint="eastAsia" w:ascii="仿宋" w:hAnsi="仿宋" w:eastAsia="仿宋"/>
          <w:sz w:val="32"/>
          <w:szCs w:val="32"/>
        </w:rPr>
        <w:t>人）。</w:t>
      </w:r>
    </w:p>
    <w:p>
      <w:pPr>
        <w:spacing w:line="560" w:lineRule="exact"/>
        <w:ind w:firstLine="643"/>
        <w:rPr>
          <w:rFonts w:ascii="仿宋" w:hAnsi="仿宋" w:eastAsia="仿宋"/>
          <w:b/>
          <w:sz w:val="32"/>
          <w:szCs w:val="32"/>
        </w:rPr>
      </w:pPr>
      <w:r>
        <w:rPr>
          <w:rFonts w:hint="eastAsia" w:ascii="仿宋" w:hAnsi="仿宋" w:eastAsia="仿宋"/>
          <w:b/>
          <w:sz w:val="32"/>
          <w:szCs w:val="32"/>
        </w:rPr>
        <w:t>（四）竞赛内容与方式</w:t>
      </w:r>
    </w:p>
    <w:p>
      <w:pPr>
        <w:spacing w:line="560" w:lineRule="exact"/>
        <w:ind w:firstLine="640"/>
        <w:jc w:val="left"/>
        <w:rPr>
          <w:rFonts w:hint="eastAsia" w:ascii="仿宋" w:hAnsi="仿宋" w:eastAsia="仿宋"/>
          <w:sz w:val="32"/>
          <w:szCs w:val="32"/>
        </w:rPr>
      </w:pPr>
      <w:r>
        <w:rPr>
          <w:rFonts w:hint="eastAsia" w:ascii="仿宋" w:hAnsi="仿宋" w:eastAsia="仿宋"/>
          <w:sz w:val="32"/>
          <w:szCs w:val="32"/>
        </w:rPr>
        <w:t>要求参赛者运用植物根、茎、叶、花、果实等部分为主要材料在保证完全干燥情况下与手绘技法</w:t>
      </w:r>
      <w:r>
        <w:rPr>
          <w:rFonts w:hint="eastAsia" w:ascii="仿宋" w:hAnsi="仿宋" w:eastAsia="仿宋"/>
          <w:sz w:val="32"/>
          <w:szCs w:val="32"/>
          <w:lang w:val="en-US" w:eastAsia="zh-CN"/>
        </w:rPr>
        <w:t>相结合，</w:t>
      </w:r>
      <w:r>
        <w:rPr>
          <w:rFonts w:hint="eastAsia" w:ascii="仿宋" w:hAnsi="仿宋" w:eastAsia="仿宋"/>
          <w:sz w:val="32"/>
          <w:szCs w:val="32"/>
        </w:rPr>
        <w:t>创作出具有美学意义的装饰画，最终作品大小8寸以上</w:t>
      </w:r>
      <w:r>
        <w:rPr>
          <w:rFonts w:hint="eastAsia" w:ascii="仿宋" w:hAnsi="仿宋" w:eastAsia="仿宋"/>
          <w:sz w:val="32"/>
          <w:szCs w:val="32"/>
          <w:lang w:eastAsia="zh-CN"/>
        </w:rPr>
        <w:t>，</w:t>
      </w:r>
      <w:r>
        <w:rPr>
          <w:rFonts w:hint="eastAsia" w:ascii="仿宋" w:hAnsi="仿宋" w:eastAsia="仿宋"/>
          <w:sz w:val="32"/>
          <w:szCs w:val="32"/>
        </w:rPr>
        <w:t>并用相框裱起来。</w:t>
      </w:r>
    </w:p>
    <w:p>
      <w:pPr>
        <w:spacing w:line="560" w:lineRule="exact"/>
        <w:ind w:firstLine="643"/>
        <w:rPr>
          <w:rFonts w:ascii="仿宋" w:hAnsi="仿宋" w:eastAsia="仿宋"/>
          <w:b/>
          <w:sz w:val="32"/>
          <w:szCs w:val="32"/>
        </w:rPr>
      </w:pPr>
      <w:r>
        <w:rPr>
          <w:rFonts w:hint="eastAsia" w:ascii="仿宋" w:hAnsi="仿宋" w:eastAsia="仿宋"/>
          <w:b/>
          <w:sz w:val="32"/>
          <w:szCs w:val="32"/>
        </w:rPr>
        <w:t>（五）竞赛时间及交稿方式</w:t>
      </w:r>
    </w:p>
    <w:p>
      <w:pPr>
        <w:spacing w:line="360" w:lineRule="auto"/>
        <w:ind w:firstLine="64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作品投送时间：2</w:t>
      </w:r>
      <w:r>
        <w:rPr>
          <w:rFonts w:ascii="仿宋" w:hAnsi="仿宋" w:eastAsia="仿宋"/>
          <w:sz w:val="32"/>
          <w:szCs w:val="32"/>
        </w:rPr>
        <w:t>02</w:t>
      </w:r>
      <w:r>
        <w:rPr>
          <w:rFonts w:hint="eastAsia" w:ascii="仿宋" w:hAnsi="仿宋" w:eastAsia="仿宋"/>
          <w:sz w:val="32"/>
          <w:szCs w:val="32"/>
          <w:lang w:val="en-US" w:eastAsia="zh-CN"/>
        </w:rPr>
        <w:t>3</w:t>
      </w:r>
      <w:r>
        <w:rPr>
          <w:rFonts w:hint="eastAsia" w:ascii="仿宋" w:hAnsi="仿宋" w:eastAsia="仿宋"/>
          <w:sz w:val="32"/>
          <w:szCs w:val="32"/>
        </w:rPr>
        <w:t>年</w:t>
      </w:r>
      <w:r>
        <w:rPr>
          <w:rFonts w:hint="eastAsia" w:ascii="仿宋" w:hAnsi="仿宋" w:eastAsia="仿宋"/>
          <w:sz w:val="32"/>
          <w:szCs w:val="32"/>
          <w:lang w:val="en-US" w:eastAsia="zh-CN"/>
        </w:rPr>
        <w:t>6</w:t>
      </w:r>
      <w:r>
        <w:rPr>
          <w:rFonts w:hint="eastAsia" w:ascii="仿宋" w:hAnsi="仿宋" w:eastAsia="仿宋"/>
          <w:sz w:val="32"/>
          <w:szCs w:val="32"/>
        </w:rPr>
        <w:t>月</w:t>
      </w:r>
      <w:r>
        <w:rPr>
          <w:rFonts w:hint="eastAsia" w:ascii="仿宋" w:hAnsi="仿宋" w:eastAsia="仿宋"/>
          <w:sz w:val="32"/>
          <w:szCs w:val="32"/>
          <w:lang w:val="en-US" w:eastAsia="zh-CN"/>
        </w:rPr>
        <w:t>12</w:t>
      </w:r>
      <w:r>
        <w:rPr>
          <w:rFonts w:hint="eastAsia" w:ascii="仿宋" w:hAnsi="仿宋" w:eastAsia="仿宋"/>
          <w:sz w:val="32"/>
          <w:szCs w:val="32"/>
        </w:rPr>
        <w:t>日</w:t>
      </w:r>
      <w:r>
        <w:rPr>
          <w:rFonts w:ascii="仿宋" w:hAnsi="仿宋" w:eastAsia="仿宋"/>
          <w:sz w:val="32"/>
          <w:szCs w:val="32"/>
        </w:rPr>
        <w:t>-202</w:t>
      </w:r>
      <w:r>
        <w:rPr>
          <w:rFonts w:hint="eastAsia" w:ascii="仿宋" w:hAnsi="仿宋" w:eastAsia="仿宋"/>
          <w:sz w:val="32"/>
          <w:szCs w:val="32"/>
          <w:lang w:val="en-US" w:eastAsia="zh-CN"/>
        </w:rPr>
        <w:t>3</w:t>
      </w:r>
      <w:r>
        <w:rPr>
          <w:rFonts w:hint="eastAsia" w:ascii="仿宋" w:hAnsi="仿宋" w:eastAsia="仿宋"/>
          <w:sz w:val="32"/>
          <w:szCs w:val="32"/>
        </w:rPr>
        <w:t>年</w:t>
      </w:r>
      <w:r>
        <w:rPr>
          <w:rFonts w:hint="eastAsia" w:ascii="仿宋" w:hAnsi="仿宋" w:eastAsia="仿宋"/>
          <w:sz w:val="32"/>
          <w:szCs w:val="32"/>
          <w:lang w:val="en-US" w:eastAsia="zh-CN"/>
        </w:rPr>
        <w:t>6</w:t>
      </w:r>
      <w:r>
        <w:rPr>
          <w:rFonts w:hint="eastAsia" w:ascii="仿宋" w:hAnsi="仿宋" w:eastAsia="仿宋"/>
          <w:sz w:val="32"/>
          <w:szCs w:val="32"/>
        </w:rPr>
        <w:t>月</w:t>
      </w:r>
      <w:r>
        <w:rPr>
          <w:rFonts w:hint="eastAsia" w:ascii="仿宋" w:hAnsi="仿宋" w:eastAsia="仿宋"/>
          <w:sz w:val="32"/>
          <w:szCs w:val="32"/>
          <w:lang w:val="en-US" w:eastAsia="zh-CN"/>
        </w:rPr>
        <w:t>16</w:t>
      </w:r>
      <w:r>
        <w:rPr>
          <w:rFonts w:hint="eastAsia" w:ascii="仿宋" w:hAnsi="仿宋" w:eastAsia="仿宋"/>
          <w:sz w:val="32"/>
          <w:szCs w:val="32"/>
        </w:rPr>
        <w:t>日</w:t>
      </w:r>
    </w:p>
    <w:p>
      <w:pPr>
        <w:spacing w:line="560" w:lineRule="exact"/>
        <w:ind w:firstLine="640" w:firstLineChars="200"/>
        <w:rPr>
          <w:rFonts w:hint="eastAsia" w:eastAsia="仿宋"/>
          <w:lang w:val="en-US" w:eastAsia="zh-CN"/>
        </w:rPr>
      </w:pPr>
      <w:r>
        <w:rPr>
          <w:rFonts w:hint="eastAsia" w:ascii="仿宋" w:hAnsi="仿宋" w:eastAsia="仿宋"/>
          <w:sz w:val="32"/>
          <w:szCs w:val="32"/>
        </w:rPr>
        <w:t>2</w:t>
      </w:r>
      <w:r>
        <w:rPr>
          <w:rFonts w:ascii="仿宋" w:hAnsi="仿宋" w:eastAsia="仿宋"/>
          <w:sz w:val="32"/>
          <w:szCs w:val="32"/>
        </w:rPr>
        <w:t>.</w:t>
      </w:r>
      <w:r>
        <w:rPr>
          <w:rFonts w:hint="eastAsia" w:ascii="仿宋" w:hAnsi="仿宋" w:eastAsia="仿宋"/>
          <w:sz w:val="32"/>
          <w:szCs w:val="32"/>
        </w:rPr>
        <w:t>作品投送地址：</w:t>
      </w:r>
      <w:r>
        <w:rPr>
          <w:rFonts w:hint="eastAsia" w:ascii="仿宋_GB2312" w:hAnsi="楷体" w:eastAsia="仿宋_GB2312" w:cs="宋体"/>
          <w:color w:val="000000"/>
          <w:kern w:val="0"/>
          <w:sz w:val="32"/>
          <w:szCs w:val="32"/>
          <w:lang w:val="en-US" w:eastAsia="zh-CN"/>
        </w:rPr>
        <w:t>B506室</w:t>
      </w:r>
    </w:p>
    <w:p>
      <w:pPr>
        <w:spacing w:line="560" w:lineRule="exact"/>
        <w:ind w:firstLine="643"/>
        <w:rPr>
          <w:rFonts w:ascii="仿宋" w:hAnsi="仿宋" w:eastAsia="仿宋"/>
          <w:b/>
          <w:sz w:val="32"/>
          <w:szCs w:val="32"/>
        </w:rPr>
      </w:pPr>
      <w:r>
        <w:rPr>
          <w:rFonts w:hint="eastAsia" w:ascii="仿宋" w:hAnsi="仿宋" w:eastAsia="仿宋"/>
          <w:b/>
          <w:sz w:val="32"/>
          <w:szCs w:val="32"/>
        </w:rPr>
        <w:t>（六）竞赛环境与设施</w:t>
      </w:r>
    </w:p>
    <w:p>
      <w:pPr>
        <w:spacing w:line="560" w:lineRule="exact"/>
        <w:ind w:firstLine="640"/>
        <w:rPr>
          <w:rFonts w:ascii="仿宋" w:hAnsi="仿宋" w:eastAsia="仿宋"/>
          <w:sz w:val="32"/>
          <w:szCs w:val="32"/>
        </w:rPr>
      </w:pPr>
      <w:r>
        <w:rPr>
          <w:rFonts w:hint="eastAsia" w:ascii="仿宋" w:hAnsi="仿宋" w:eastAsia="仿宋"/>
          <w:sz w:val="32"/>
          <w:szCs w:val="32"/>
        </w:rPr>
        <w:t>本次大赛无环境与设施需求。</w:t>
      </w:r>
    </w:p>
    <w:p>
      <w:pPr>
        <w:spacing w:line="560" w:lineRule="exact"/>
        <w:ind w:firstLine="640"/>
        <w:rPr>
          <w:rFonts w:ascii="黑体" w:hAnsi="黑体" w:eastAsia="黑体"/>
          <w:sz w:val="32"/>
          <w:szCs w:val="32"/>
        </w:rPr>
      </w:pPr>
      <w:r>
        <w:rPr>
          <w:rFonts w:hint="eastAsia" w:ascii="黑体" w:hAnsi="黑体" w:eastAsia="黑体"/>
          <w:sz w:val="32"/>
          <w:szCs w:val="32"/>
        </w:rPr>
        <w:t>二、竞赛组织</w:t>
      </w:r>
    </w:p>
    <w:p>
      <w:pPr>
        <w:spacing w:line="560" w:lineRule="exact"/>
        <w:ind w:firstLine="643"/>
        <w:rPr>
          <w:rFonts w:ascii="仿宋" w:hAnsi="仿宋" w:eastAsia="仿宋"/>
          <w:b/>
          <w:sz w:val="32"/>
          <w:szCs w:val="32"/>
        </w:rPr>
      </w:pPr>
      <w:r>
        <w:rPr>
          <w:rFonts w:hint="eastAsia" w:ascii="仿宋" w:hAnsi="仿宋" w:eastAsia="仿宋"/>
          <w:b/>
          <w:sz w:val="32"/>
          <w:szCs w:val="32"/>
        </w:rPr>
        <w:t>（一）组织机构</w:t>
      </w:r>
    </w:p>
    <w:p>
      <w:pPr>
        <w:spacing w:line="560" w:lineRule="exact"/>
        <w:ind w:firstLine="640"/>
        <w:rPr>
          <w:rFonts w:ascii="仿宋" w:hAnsi="仿宋" w:eastAsia="仿宋"/>
          <w:sz w:val="32"/>
          <w:szCs w:val="32"/>
        </w:rPr>
      </w:pPr>
      <w:r>
        <w:rPr>
          <w:rFonts w:hint="eastAsia" w:ascii="仿宋" w:hAnsi="仿宋" w:eastAsia="仿宋"/>
          <w:sz w:val="32"/>
          <w:szCs w:val="32"/>
        </w:rPr>
        <w:t>大赛由辽宁理工学院创新创业学院主办，艺术与景观设计学院风景园林专业承办。</w:t>
      </w:r>
    </w:p>
    <w:p>
      <w:pPr>
        <w:spacing w:line="560" w:lineRule="exact"/>
        <w:ind w:firstLine="643"/>
        <w:rPr>
          <w:rFonts w:ascii="仿宋" w:hAnsi="仿宋" w:eastAsia="仿宋"/>
          <w:b/>
          <w:sz w:val="32"/>
          <w:szCs w:val="32"/>
        </w:rPr>
      </w:pPr>
      <w:r>
        <w:rPr>
          <w:rFonts w:hint="eastAsia" w:ascii="仿宋" w:hAnsi="仿宋" w:eastAsia="仿宋"/>
          <w:b/>
          <w:sz w:val="32"/>
          <w:szCs w:val="32"/>
        </w:rPr>
        <w:t>（二）组织形式</w:t>
      </w:r>
    </w:p>
    <w:p>
      <w:pPr>
        <w:spacing w:line="560" w:lineRule="exact"/>
        <w:ind w:firstLine="640"/>
        <w:rPr>
          <w:rFonts w:ascii="仿宋" w:hAnsi="仿宋" w:eastAsia="仿宋"/>
          <w:sz w:val="32"/>
          <w:szCs w:val="32"/>
        </w:rPr>
      </w:pPr>
      <w:r>
        <w:rPr>
          <w:rFonts w:ascii="仿宋" w:hAnsi="仿宋" w:eastAsia="仿宋"/>
          <w:sz w:val="32"/>
          <w:szCs w:val="32"/>
        </w:rPr>
        <w:t>学生</w:t>
      </w:r>
      <w:r>
        <w:rPr>
          <w:rFonts w:hint="eastAsia" w:ascii="仿宋" w:hAnsi="仿宋" w:eastAsia="仿宋"/>
          <w:sz w:val="32"/>
          <w:szCs w:val="32"/>
        </w:rPr>
        <w:t>可个人或</w:t>
      </w:r>
      <w:r>
        <w:rPr>
          <w:rFonts w:ascii="仿宋" w:hAnsi="仿宋" w:eastAsia="仿宋"/>
          <w:sz w:val="32"/>
          <w:szCs w:val="32"/>
        </w:rPr>
        <w:t>自行组队</w:t>
      </w:r>
      <w:r>
        <w:rPr>
          <w:rFonts w:hint="eastAsia" w:ascii="仿宋" w:hAnsi="仿宋" w:eastAsia="仿宋"/>
          <w:sz w:val="32"/>
          <w:szCs w:val="32"/>
        </w:rPr>
        <w:t>（团队人数不多于2人）</w:t>
      </w:r>
      <w:r>
        <w:rPr>
          <w:rFonts w:ascii="仿宋" w:hAnsi="仿宋" w:eastAsia="仿宋"/>
          <w:sz w:val="32"/>
          <w:szCs w:val="32"/>
        </w:rPr>
        <w:t>，网上提交作品。</w:t>
      </w:r>
    </w:p>
    <w:p>
      <w:pPr>
        <w:spacing w:line="560" w:lineRule="exact"/>
        <w:ind w:firstLine="640"/>
        <w:rPr>
          <w:rFonts w:ascii="黑体" w:hAnsi="黑体" w:eastAsia="黑体"/>
          <w:sz w:val="32"/>
          <w:szCs w:val="32"/>
        </w:rPr>
      </w:pPr>
      <w:r>
        <w:rPr>
          <w:rFonts w:hint="eastAsia" w:ascii="黑体" w:hAnsi="黑体" w:eastAsia="黑体"/>
          <w:sz w:val="32"/>
          <w:szCs w:val="32"/>
        </w:rPr>
        <w:t>三、竞赛规则</w:t>
      </w:r>
    </w:p>
    <w:p>
      <w:pPr>
        <w:spacing w:line="560" w:lineRule="exact"/>
        <w:ind w:firstLine="643"/>
        <w:rPr>
          <w:rFonts w:ascii="仿宋" w:hAnsi="仿宋" w:eastAsia="仿宋"/>
          <w:b/>
          <w:sz w:val="32"/>
          <w:szCs w:val="32"/>
        </w:rPr>
      </w:pPr>
      <w:r>
        <w:rPr>
          <w:rFonts w:hint="eastAsia" w:ascii="仿宋" w:hAnsi="仿宋" w:eastAsia="仿宋"/>
          <w:b/>
          <w:sz w:val="32"/>
          <w:szCs w:val="32"/>
        </w:rPr>
        <w:t>（一）竞赛规则</w:t>
      </w:r>
    </w:p>
    <w:p>
      <w:pPr>
        <w:spacing w:line="560" w:lineRule="exact"/>
        <w:ind w:firstLine="640"/>
        <w:jc w:val="left"/>
        <w:rPr>
          <w:rFonts w:ascii="仿宋" w:hAnsi="仿宋" w:eastAsia="仿宋"/>
          <w:sz w:val="32"/>
          <w:szCs w:val="32"/>
        </w:rPr>
      </w:pPr>
      <w:r>
        <w:rPr>
          <w:rFonts w:hint="eastAsia" w:ascii="仿宋" w:hAnsi="仿宋" w:eastAsia="仿宋"/>
          <w:sz w:val="32"/>
          <w:szCs w:val="32"/>
        </w:rPr>
        <w:t>1.参赛作品应是选手亲自动手绘画的原创性作品，具有较强的技术创新和应用价值。</w:t>
      </w:r>
    </w:p>
    <w:p>
      <w:pPr>
        <w:spacing w:line="560" w:lineRule="exact"/>
        <w:ind w:firstLine="640"/>
        <w:jc w:val="left"/>
        <w:rPr>
          <w:rFonts w:ascii="仿宋" w:hAnsi="仿宋" w:eastAsia="仿宋"/>
          <w:sz w:val="32"/>
          <w:szCs w:val="32"/>
        </w:rPr>
      </w:pPr>
      <w:r>
        <w:rPr>
          <w:rFonts w:hint="eastAsia" w:ascii="仿宋" w:hAnsi="仿宋" w:eastAsia="仿宋"/>
          <w:sz w:val="32"/>
          <w:szCs w:val="32"/>
        </w:rPr>
        <w:t>2.作品命名恰当，能反映作品的属性和特点。</w:t>
      </w:r>
    </w:p>
    <w:p>
      <w:pPr>
        <w:spacing w:line="560" w:lineRule="exact"/>
        <w:ind w:firstLine="640"/>
        <w:jc w:val="left"/>
        <w:rPr>
          <w:rFonts w:ascii="仿宋" w:hAnsi="仿宋" w:eastAsia="仿宋"/>
          <w:sz w:val="32"/>
          <w:szCs w:val="32"/>
        </w:rPr>
      </w:pPr>
      <w:r>
        <w:rPr>
          <w:rFonts w:hint="eastAsia" w:ascii="仿宋" w:hAnsi="仿宋" w:eastAsia="仿宋"/>
          <w:sz w:val="32"/>
          <w:szCs w:val="32"/>
        </w:rPr>
        <w:t>3.大赛接受个人或小组团队参赛（团队人员不超过</w:t>
      </w:r>
      <w:r>
        <w:rPr>
          <w:rFonts w:ascii="仿宋" w:hAnsi="仿宋" w:eastAsia="仿宋"/>
          <w:sz w:val="32"/>
          <w:szCs w:val="32"/>
        </w:rPr>
        <w:t>2</w:t>
      </w:r>
      <w:r>
        <w:rPr>
          <w:rFonts w:hint="eastAsia" w:ascii="仿宋" w:hAnsi="仿宋" w:eastAsia="仿宋"/>
          <w:sz w:val="32"/>
          <w:szCs w:val="32"/>
        </w:rPr>
        <w:t>人）</w:t>
      </w:r>
    </w:p>
    <w:p>
      <w:pPr>
        <w:spacing w:line="560" w:lineRule="exact"/>
        <w:ind w:firstLine="640"/>
        <w:jc w:val="left"/>
        <w:rPr>
          <w:rFonts w:hint="eastAsia" w:ascii="仿宋" w:hAnsi="仿宋" w:eastAsia="仿宋"/>
          <w:sz w:val="32"/>
          <w:szCs w:val="32"/>
        </w:rPr>
      </w:pPr>
      <w:r>
        <w:rPr>
          <w:rFonts w:hint="eastAsia" w:ascii="仿宋" w:hAnsi="仿宋" w:eastAsia="仿宋"/>
          <w:sz w:val="32"/>
          <w:szCs w:val="32"/>
        </w:rPr>
        <w:t>4.作品需标注作者姓名、学院、专业、班级、指导教师等信息。</w:t>
      </w:r>
    </w:p>
    <w:p>
      <w:pPr>
        <w:spacing w:line="560" w:lineRule="exact"/>
        <w:ind w:firstLine="640"/>
        <w:jc w:val="left"/>
        <w:rPr>
          <w:rFonts w:hint="eastAsia" w:ascii="仿宋" w:hAnsi="仿宋" w:eastAsia="仿宋"/>
          <w:sz w:val="32"/>
          <w:szCs w:val="32"/>
        </w:rPr>
      </w:pPr>
      <w:r>
        <w:rPr>
          <w:rFonts w:hint="eastAsia" w:ascii="仿宋" w:hAnsi="仿宋" w:eastAsia="仿宋"/>
          <w:sz w:val="32"/>
          <w:szCs w:val="32"/>
          <w:lang w:val="en-US" w:eastAsia="zh-CN"/>
        </w:rPr>
        <w:t>5</w:t>
      </w:r>
      <w:r>
        <w:rPr>
          <w:rFonts w:hint="eastAsia" w:ascii="仿宋" w:hAnsi="仿宋" w:eastAsia="仿宋"/>
          <w:sz w:val="32"/>
          <w:szCs w:val="32"/>
        </w:rPr>
        <w:t>.交作品方式：8寸以上原作品</w:t>
      </w:r>
    </w:p>
    <w:p>
      <w:pPr>
        <w:spacing w:line="560" w:lineRule="exact"/>
        <w:ind w:firstLine="643"/>
        <w:rPr>
          <w:rFonts w:ascii="仿宋" w:hAnsi="仿宋" w:eastAsia="仿宋"/>
          <w:b/>
          <w:sz w:val="32"/>
          <w:szCs w:val="32"/>
        </w:rPr>
      </w:pPr>
      <w:r>
        <w:rPr>
          <w:rFonts w:hint="eastAsia" w:ascii="仿宋" w:hAnsi="仿宋" w:eastAsia="仿宋"/>
          <w:b/>
          <w:sz w:val="32"/>
          <w:szCs w:val="32"/>
        </w:rPr>
        <w:t>（二）评审方式与评分标准</w:t>
      </w:r>
    </w:p>
    <w:p>
      <w:pPr>
        <w:pStyle w:val="2"/>
        <w:spacing w:line="560" w:lineRule="exact"/>
        <w:ind w:firstLine="640" w:firstLineChars="200"/>
        <w:rPr>
          <w:rFonts w:ascii="仿宋" w:hAnsi="仿宋" w:eastAsia="仿宋" w:cs="宋体"/>
          <w:sz w:val="32"/>
          <w:szCs w:val="32"/>
        </w:rPr>
      </w:pPr>
      <w:r>
        <w:rPr>
          <w:rFonts w:hint="eastAsia" w:ascii="仿宋" w:hAnsi="仿宋" w:eastAsia="仿宋"/>
          <w:sz w:val="32"/>
          <w:szCs w:val="32"/>
        </w:rPr>
        <w:t>1.采用</w:t>
      </w:r>
      <w:r>
        <w:rPr>
          <w:rFonts w:hint="eastAsia" w:ascii="仿宋" w:hAnsi="仿宋" w:eastAsia="仿宋" w:cs="宋体"/>
          <w:sz w:val="32"/>
          <w:szCs w:val="32"/>
        </w:rPr>
        <w:t>评委匿名评审</w:t>
      </w:r>
      <w:r>
        <w:rPr>
          <w:rFonts w:hint="eastAsia" w:ascii="仿宋" w:hAnsi="仿宋" w:eastAsia="仿宋"/>
          <w:sz w:val="32"/>
          <w:szCs w:val="32"/>
        </w:rPr>
        <w:t>方式评审</w:t>
      </w:r>
      <w:r>
        <w:rPr>
          <w:rFonts w:hint="eastAsia" w:ascii="仿宋" w:hAnsi="仿宋" w:eastAsia="仿宋" w:cs="宋体"/>
          <w:sz w:val="32"/>
          <w:szCs w:val="32"/>
        </w:rPr>
        <w:t>。</w:t>
      </w:r>
    </w:p>
    <w:p>
      <w:pPr>
        <w:pStyle w:val="2"/>
        <w:spacing w:line="560" w:lineRule="exact"/>
        <w:ind w:firstLine="640" w:firstLineChars="200"/>
        <w:rPr>
          <w:rFonts w:ascii="仿宋" w:hAnsi="仿宋" w:eastAsia="仿宋" w:cs="宋体"/>
          <w:sz w:val="32"/>
          <w:szCs w:val="32"/>
        </w:rPr>
      </w:pPr>
      <w:r>
        <w:rPr>
          <w:rFonts w:hint="eastAsia" w:ascii="仿宋" w:hAnsi="仿宋" w:eastAsia="仿宋" w:cs="宋体"/>
          <w:sz w:val="32"/>
          <w:szCs w:val="32"/>
        </w:rPr>
        <w:t xml:space="preserve">2.评分标准：  </w:t>
      </w:r>
    </w:p>
    <w:tbl>
      <w:tblPr>
        <w:tblStyle w:val="5"/>
        <w:tblW w:w="0" w:type="auto"/>
        <w:tblInd w:w="562" w:type="dxa"/>
        <w:tblLayout w:type="fixed"/>
        <w:tblCellMar>
          <w:top w:w="0" w:type="dxa"/>
          <w:left w:w="0" w:type="dxa"/>
          <w:bottom w:w="0" w:type="dxa"/>
          <w:right w:w="0" w:type="dxa"/>
        </w:tblCellMar>
      </w:tblPr>
      <w:tblGrid>
        <w:gridCol w:w="1701"/>
        <w:gridCol w:w="5954"/>
        <w:gridCol w:w="709"/>
      </w:tblGrid>
      <w:tr>
        <w:tblPrEx>
          <w:tblCellMar>
            <w:top w:w="0" w:type="dxa"/>
            <w:left w:w="0" w:type="dxa"/>
            <w:bottom w:w="0" w:type="dxa"/>
            <w:right w:w="0" w:type="dxa"/>
          </w:tblCellMar>
        </w:tblPrEx>
        <w:tc>
          <w:tcPr>
            <w:tcW w:w="170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ind w:firstLine="0" w:firstLineChars="0"/>
              <w:jc w:val="center"/>
              <w:rPr>
                <w:rFonts w:eastAsia="仿宋" w:cs="宋体"/>
                <w:color w:val="000000"/>
                <w:sz w:val="24"/>
              </w:rPr>
            </w:pPr>
            <w:r>
              <w:rPr>
                <w:rFonts w:hint="eastAsia" w:eastAsia="仿宋"/>
                <w:b/>
                <w:color w:val="000000"/>
                <w:sz w:val="24"/>
                <w:shd w:val="clear" w:color="auto" w:fill="FFFFFF"/>
              </w:rPr>
              <w:t>分项</w:t>
            </w:r>
          </w:p>
        </w:tc>
        <w:tc>
          <w:tcPr>
            <w:tcW w:w="595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ind w:firstLine="482"/>
              <w:jc w:val="center"/>
              <w:rPr>
                <w:rFonts w:eastAsia="仿宋"/>
                <w:color w:val="000000"/>
                <w:sz w:val="24"/>
                <w:shd w:val="clear" w:color="auto" w:fill="FFFFFF"/>
              </w:rPr>
            </w:pPr>
            <w:r>
              <w:rPr>
                <w:rFonts w:hint="eastAsia" w:eastAsia="仿宋"/>
                <w:b/>
                <w:color w:val="000000"/>
                <w:sz w:val="24"/>
                <w:shd w:val="clear" w:color="auto" w:fill="FFFFFF"/>
              </w:rPr>
              <w:t>细则</w:t>
            </w: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ind w:firstLine="0" w:firstLineChars="0"/>
              <w:rPr>
                <w:rFonts w:eastAsia="仿宋"/>
                <w:color w:val="000000"/>
                <w:sz w:val="24"/>
                <w:shd w:val="clear" w:color="auto" w:fill="FFFFFF"/>
              </w:rPr>
            </w:pPr>
            <w:r>
              <w:rPr>
                <w:rFonts w:hint="eastAsia" w:eastAsia="仿宋"/>
                <w:b/>
                <w:color w:val="000000"/>
                <w:sz w:val="24"/>
                <w:shd w:val="clear" w:color="auto" w:fill="FFFFFF"/>
              </w:rPr>
              <w:t>比例</w:t>
            </w:r>
          </w:p>
        </w:tc>
      </w:tr>
      <w:tr>
        <w:tblPrEx>
          <w:tblCellMar>
            <w:top w:w="0" w:type="dxa"/>
            <w:left w:w="0" w:type="dxa"/>
            <w:bottom w:w="0" w:type="dxa"/>
            <w:right w:w="0" w:type="dxa"/>
          </w:tblCellMar>
        </w:tblPrEx>
        <w:tc>
          <w:tcPr>
            <w:tcW w:w="170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ind w:firstLine="439" w:firstLineChars="183"/>
              <w:jc w:val="left"/>
              <w:rPr>
                <w:rFonts w:eastAsia="仿宋"/>
                <w:color w:val="000000"/>
                <w:sz w:val="24"/>
              </w:rPr>
            </w:pPr>
            <w:r>
              <w:rPr>
                <w:rFonts w:hint="eastAsia" w:eastAsia="仿宋"/>
                <w:color w:val="000000"/>
                <w:sz w:val="24"/>
                <w:shd w:val="clear" w:color="auto" w:fill="FFFFFF"/>
              </w:rPr>
              <w:t>科学性</w:t>
            </w:r>
          </w:p>
        </w:tc>
        <w:tc>
          <w:tcPr>
            <w:tcW w:w="595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ind w:firstLine="0" w:firstLineChars="0"/>
              <w:jc w:val="left"/>
              <w:rPr>
                <w:rFonts w:eastAsia="仿宋"/>
                <w:color w:val="000000"/>
                <w:sz w:val="24"/>
                <w:shd w:val="clear" w:color="auto" w:fill="FFFFFF"/>
              </w:rPr>
            </w:pPr>
            <w:r>
              <w:rPr>
                <w:rFonts w:hint="eastAsia" w:ascii="仿宋" w:hAnsi="仿宋" w:eastAsia="仿宋" w:cs="宋体"/>
                <w:sz w:val="24"/>
              </w:rPr>
              <w:t>反映出此植株的主要特点，且重点形象突出；能够形象的将植株的外部形态特征、结构关系、比例以及纹饰、叶脉等主要特征进行详细描绘；尤其对植株的局部特征部位进行放大和解剖图的描绘，体现出科学性、真实性、自然性。</w:t>
            </w: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ind w:firstLine="0" w:firstLineChars="0"/>
              <w:jc w:val="left"/>
              <w:rPr>
                <w:rFonts w:eastAsia="仿宋"/>
                <w:color w:val="000000"/>
                <w:sz w:val="24"/>
                <w:shd w:val="clear" w:color="auto" w:fill="FFFFFF"/>
              </w:rPr>
            </w:pPr>
            <w:r>
              <w:rPr>
                <w:rFonts w:eastAsia="仿宋"/>
                <w:color w:val="000000"/>
                <w:sz w:val="24"/>
                <w:shd w:val="clear" w:color="auto" w:fill="FFFFFF"/>
              </w:rPr>
              <w:t>40%</w:t>
            </w:r>
          </w:p>
        </w:tc>
      </w:tr>
      <w:tr>
        <w:tblPrEx>
          <w:tblCellMar>
            <w:top w:w="0" w:type="dxa"/>
            <w:left w:w="0" w:type="dxa"/>
            <w:bottom w:w="0" w:type="dxa"/>
            <w:right w:w="0" w:type="dxa"/>
          </w:tblCellMar>
        </w:tblPrEx>
        <w:tc>
          <w:tcPr>
            <w:tcW w:w="170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ind w:firstLine="439" w:firstLineChars="183"/>
              <w:jc w:val="left"/>
              <w:rPr>
                <w:rFonts w:eastAsia="仿宋"/>
                <w:color w:val="000000"/>
                <w:sz w:val="24"/>
              </w:rPr>
            </w:pPr>
            <w:r>
              <w:rPr>
                <w:rFonts w:hint="eastAsia" w:eastAsia="仿宋"/>
                <w:color w:val="000000"/>
                <w:sz w:val="24"/>
                <w:shd w:val="clear" w:color="auto" w:fill="FFFFFF"/>
              </w:rPr>
              <w:t>艺术性</w:t>
            </w:r>
          </w:p>
        </w:tc>
        <w:tc>
          <w:tcPr>
            <w:tcW w:w="595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ind w:firstLine="0" w:firstLineChars="0"/>
              <w:jc w:val="left"/>
              <w:rPr>
                <w:rFonts w:eastAsia="仿宋"/>
                <w:color w:val="000000"/>
                <w:sz w:val="24"/>
                <w:shd w:val="clear" w:color="auto" w:fill="FFFFFF"/>
              </w:rPr>
            </w:pPr>
            <w:r>
              <w:rPr>
                <w:rFonts w:hint="eastAsia" w:eastAsia="仿宋"/>
                <w:color w:val="000000"/>
                <w:sz w:val="24"/>
                <w:shd w:val="clear" w:color="auto" w:fill="FFFFFF"/>
              </w:rPr>
              <w:t>此作品为原创，具有鲜明的艺术特色和科学性，构思巧妙，绘图表现恰当、完美，植株的选择适当的体现出地域和文化特征。</w:t>
            </w: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ind w:firstLine="0" w:firstLineChars="0"/>
              <w:jc w:val="left"/>
              <w:rPr>
                <w:rFonts w:eastAsia="仿宋"/>
                <w:color w:val="000000"/>
                <w:sz w:val="24"/>
                <w:shd w:val="clear" w:color="auto" w:fill="FFFFFF"/>
              </w:rPr>
            </w:pPr>
            <w:r>
              <w:rPr>
                <w:rFonts w:eastAsia="仿宋"/>
                <w:color w:val="000000"/>
                <w:sz w:val="24"/>
                <w:shd w:val="clear" w:color="auto" w:fill="FFFFFF"/>
              </w:rPr>
              <w:t>40%</w:t>
            </w:r>
          </w:p>
        </w:tc>
      </w:tr>
      <w:tr>
        <w:tblPrEx>
          <w:tblCellMar>
            <w:top w:w="0" w:type="dxa"/>
            <w:left w:w="0" w:type="dxa"/>
            <w:bottom w:w="0" w:type="dxa"/>
            <w:right w:w="0" w:type="dxa"/>
          </w:tblCellMar>
        </w:tblPrEx>
        <w:tc>
          <w:tcPr>
            <w:tcW w:w="170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ind w:firstLine="0" w:firstLineChars="0"/>
              <w:jc w:val="center"/>
              <w:rPr>
                <w:rFonts w:eastAsia="仿宋"/>
                <w:color w:val="000000"/>
                <w:sz w:val="24"/>
              </w:rPr>
            </w:pPr>
            <w:r>
              <w:rPr>
                <w:rFonts w:hint="eastAsia" w:eastAsia="仿宋"/>
                <w:color w:val="000000"/>
                <w:sz w:val="24"/>
                <w:shd w:val="clear" w:color="auto" w:fill="FFFFFF"/>
              </w:rPr>
              <w:t>社会影响力</w:t>
            </w:r>
          </w:p>
        </w:tc>
        <w:tc>
          <w:tcPr>
            <w:tcW w:w="595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ind w:firstLine="0" w:firstLineChars="0"/>
              <w:jc w:val="left"/>
              <w:rPr>
                <w:rFonts w:eastAsia="仿宋"/>
                <w:color w:val="000000"/>
                <w:sz w:val="24"/>
                <w:shd w:val="clear" w:color="auto" w:fill="FFFFFF"/>
              </w:rPr>
            </w:pPr>
            <w:r>
              <w:rPr>
                <w:rFonts w:hint="eastAsia" w:eastAsia="仿宋"/>
                <w:color w:val="000000"/>
                <w:sz w:val="24"/>
                <w:shd w:val="clear" w:color="auto" w:fill="FFFFFF"/>
              </w:rPr>
              <w:t>具有较大的市场应用价值、参考价值。</w:t>
            </w:r>
          </w:p>
        </w:tc>
        <w:tc>
          <w:tcPr>
            <w:tcW w:w="7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ind w:firstLine="0" w:firstLineChars="0"/>
              <w:jc w:val="left"/>
              <w:rPr>
                <w:rFonts w:eastAsia="仿宋"/>
                <w:color w:val="000000"/>
                <w:sz w:val="24"/>
                <w:shd w:val="clear" w:color="auto" w:fill="FFFFFF"/>
              </w:rPr>
            </w:pPr>
            <w:r>
              <w:rPr>
                <w:rFonts w:hint="eastAsia" w:eastAsia="仿宋"/>
                <w:color w:val="000000"/>
                <w:sz w:val="24"/>
                <w:shd w:val="clear" w:color="auto" w:fill="FFFFFF"/>
                <w:lang w:val="en-US" w:eastAsia="zh-CN"/>
              </w:rPr>
              <w:t>2</w:t>
            </w:r>
            <w:r>
              <w:rPr>
                <w:rFonts w:eastAsia="仿宋"/>
                <w:color w:val="000000"/>
                <w:sz w:val="24"/>
                <w:shd w:val="clear" w:color="auto" w:fill="FFFFFF"/>
              </w:rPr>
              <w:t>0%</w:t>
            </w:r>
          </w:p>
        </w:tc>
      </w:tr>
    </w:tbl>
    <w:p>
      <w:pPr>
        <w:spacing w:line="560" w:lineRule="exact"/>
        <w:ind w:firstLine="643"/>
        <w:rPr>
          <w:rFonts w:ascii="仿宋" w:hAnsi="仿宋" w:eastAsia="仿宋"/>
          <w:b/>
          <w:sz w:val="32"/>
          <w:szCs w:val="32"/>
        </w:rPr>
      </w:pPr>
      <w:r>
        <w:rPr>
          <w:rFonts w:hint="eastAsia" w:ascii="仿宋" w:hAnsi="仿宋" w:eastAsia="仿宋"/>
          <w:b/>
          <w:sz w:val="32"/>
          <w:szCs w:val="32"/>
        </w:rPr>
        <w:t>（三）奖项设置</w:t>
      </w:r>
    </w:p>
    <w:p>
      <w:pPr>
        <w:ind w:firstLine="640"/>
        <w:rPr>
          <w:rFonts w:ascii="仿宋" w:hAnsi="仿宋" w:eastAsia="仿宋"/>
          <w:sz w:val="32"/>
          <w:szCs w:val="32"/>
        </w:rPr>
      </w:pPr>
      <w:r>
        <w:rPr>
          <w:rFonts w:hint="eastAsia" w:ascii="仿宋" w:hAnsi="仿宋" w:eastAsia="仿宋"/>
          <w:sz w:val="32"/>
          <w:szCs w:val="32"/>
        </w:rPr>
        <w:t>根据竞赛成绩，从高到低排序，按参赛人数（组）的10%设一等奖，20%设二等奖，30%设三等奖。由辽宁理工学院颁发获奖证书，并获得相应的创新学分。</w:t>
      </w:r>
    </w:p>
    <w:p>
      <w:pPr>
        <w:spacing w:line="560" w:lineRule="exact"/>
        <w:ind w:firstLine="643"/>
        <w:rPr>
          <w:rFonts w:ascii="仿宋" w:hAnsi="仿宋" w:eastAsia="仿宋"/>
          <w:b/>
          <w:sz w:val="32"/>
          <w:szCs w:val="32"/>
        </w:rPr>
      </w:pPr>
      <w:r>
        <w:rPr>
          <w:rFonts w:hint="eastAsia" w:ascii="仿宋" w:hAnsi="仿宋" w:eastAsia="仿宋"/>
          <w:b/>
          <w:sz w:val="32"/>
          <w:szCs w:val="32"/>
        </w:rPr>
        <w:t>（四）申诉与仲裁</w:t>
      </w:r>
    </w:p>
    <w:p>
      <w:pPr>
        <w:spacing w:line="560" w:lineRule="exact"/>
        <w:ind w:firstLine="640"/>
        <w:rPr>
          <w:rFonts w:ascii="仿宋" w:hAnsi="仿宋" w:eastAsia="仿宋"/>
          <w:sz w:val="32"/>
          <w:szCs w:val="32"/>
        </w:rPr>
      </w:pPr>
      <w:r>
        <w:rPr>
          <w:rFonts w:hint="eastAsia" w:ascii="仿宋" w:hAnsi="仿宋" w:eastAsia="仿宋"/>
          <w:sz w:val="32"/>
          <w:szCs w:val="32"/>
        </w:rPr>
        <w:t>选手有权对评审结果提出异议，辽宁理工学院艺术与景观设计学院风景园林专业拥有此次大赛的解释权。</w:t>
      </w:r>
    </w:p>
    <w:p>
      <w:pPr>
        <w:spacing w:line="560" w:lineRule="exact"/>
        <w:ind w:firstLine="643"/>
        <w:rPr>
          <w:rFonts w:ascii="仿宋" w:hAnsi="仿宋" w:eastAsia="仿宋"/>
          <w:b/>
          <w:sz w:val="32"/>
          <w:szCs w:val="32"/>
        </w:rPr>
      </w:pPr>
      <w:r>
        <w:rPr>
          <w:rFonts w:hint="eastAsia" w:ascii="仿宋" w:hAnsi="仿宋" w:eastAsia="仿宋"/>
          <w:b/>
          <w:sz w:val="32"/>
          <w:szCs w:val="32"/>
        </w:rPr>
        <w:t>（五）竞赛结果公示</w:t>
      </w:r>
    </w:p>
    <w:p>
      <w:pPr>
        <w:spacing w:line="560" w:lineRule="exact"/>
        <w:ind w:firstLine="640"/>
        <w:rPr>
          <w:rFonts w:ascii="仿宋" w:hAnsi="仿宋" w:eastAsia="仿宋"/>
          <w:sz w:val="32"/>
          <w:szCs w:val="32"/>
        </w:rPr>
      </w:pPr>
      <w:r>
        <w:rPr>
          <w:rFonts w:hint="eastAsia" w:ascii="仿宋" w:hAnsi="仿宋" w:eastAsia="仿宋"/>
          <w:sz w:val="32"/>
          <w:szCs w:val="32"/>
        </w:rPr>
        <w:t>结果及成绩排名于学校官网公示。</w:t>
      </w:r>
    </w:p>
    <w:p>
      <w:pPr>
        <w:spacing w:line="560" w:lineRule="exact"/>
        <w:ind w:firstLine="640"/>
        <w:rPr>
          <w:rFonts w:ascii="黑体" w:hAnsi="黑体" w:eastAsia="黑体"/>
          <w:sz w:val="32"/>
          <w:szCs w:val="32"/>
        </w:rPr>
      </w:pPr>
      <w:r>
        <w:rPr>
          <w:rFonts w:hint="eastAsia" w:ascii="黑体" w:hAnsi="黑体" w:eastAsia="黑体"/>
          <w:sz w:val="32"/>
          <w:szCs w:val="32"/>
        </w:rPr>
        <w:t>四、其他</w:t>
      </w:r>
      <w:bookmarkStart w:id="0" w:name="_GoBack"/>
      <w:bookmarkEnd w:id="0"/>
    </w:p>
    <w:p>
      <w:pPr>
        <w:spacing w:line="560" w:lineRule="exact"/>
        <w:ind w:firstLine="643"/>
        <w:rPr>
          <w:rFonts w:ascii="仿宋" w:hAnsi="仿宋" w:eastAsia="仿宋"/>
          <w:b/>
          <w:sz w:val="32"/>
          <w:szCs w:val="32"/>
        </w:rPr>
      </w:pPr>
      <w:r>
        <w:rPr>
          <w:rFonts w:hint="eastAsia" w:ascii="仿宋" w:hAnsi="仿宋" w:eastAsia="仿宋"/>
          <w:b/>
          <w:sz w:val="32"/>
          <w:szCs w:val="32"/>
        </w:rPr>
        <w:t>（一）联系人及联系方式</w:t>
      </w:r>
    </w:p>
    <w:p>
      <w:pPr>
        <w:spacing w:line="560" w:lineRule="exact"/>
        <w:ind w:firstLine="960" w:firstLineChars="300"/>
        <w:rPr>
          <w:rFonts w:ascii="仿宋" w:hAnsi="仿宋" w:eastAsia="仿宋"/>
          <w:b/>
          <w:sz w:val="32"/>
          <w:szCs w:val="32"/>
        </w:rPr>
      </w:pPr>
      <w:r>
        <w:rPr>
          <w:rFonts w:hint="eastAsia" w:ascii="仿宋" w:hAnsi="仿宋" w:eastAsia="仿宋"/>
          <w:sz w:val="32"/>
          <w:szCs w:val="32"/>
        </w:rPr>
        <w:t>杨</w:t>
      </w:r>
      <w:r>
        <w:rPr>
          <w:rFonts w:hint="eastAsia" w:ascii="仿宋" w:hAnsi="仿宋" w:eastAsia="仿宋"/>
          <w:sz w:val="32"/>
          <w:szCs w:val="32"/>
          <w:lang w:val="en-US" w:eastAsia="zh-CN"/>
        </w:rPr>
        <w:t>思莹</w:t>
      </w:r>
      <w:r>
        <w:rPr>
          <w:rFonts w:hint="eastAsia" w:ascii="仿宋" w:hAnsi="仿宋" w:eastAsia="仿宋"/>
          <w:sz w:val="32"/>
          <w:szCs w:val="32"/>
        </w:rPr>
        <w:t>：1</w:t>
      </w:r>
      <w:r>
        <w:rPr>
          <w:rFonts w:ascii="仿宋" w:hAnsi="仿宋" w:eastAsia="仿宋"/>
          <w:sz w:val="32"/>
          <w:szCs w:val="32"/>
        </w:rPr>
        <w:t>8817335926</w:t>
      </w:r>
    </w:p>
    <w:p>
      <w:pPr>
        <w:spacing w:line="560" w:lineRule="exact"/>
        <w:ind w:firstLine="643"/>
        <w:rPr>
          <w:rFonts w:ascii="仿宋" w:hAnsi="仿宋" w:eastAsia="仿宋"/>
          <w:b/>
          <w:sz w:val="32"/>
          <w:szCs w:val="32"/>
        </w:rPr>
      </w:pPr>
      <w:r>
        <w:rPr>
          <w:rFonts w:hint="eastAsia" w:ascii="仿宋" w:hAnsi="仿宋" w:eastAsia="仿宋"/>
          <w:b/>
          <w:sz w:val="32"/>
          <w:szCs w:val="32"/>
        </w:rPr>
        <w:t>（二）选手须知</w:t>
      </w:r>
    </w:p>
    <w:p>
      <w:pPr>
        <w:spacing w:line="560" w:lineRule="exact"/>
        <w:ind w:firstLine="640"/>
        <w:rPr>
          <w:rFonts w:hint="eastAsia" w:ascii="仿宋_GB2312" w:eastAsia="仿宋_GB2312"/>
          <w:sz w:val="32"/>
          <w:szCs w:val="32"/>
          <w:lang w:val="en-US" w:eastAsia="zh-CN"/>
        </w:rPr>
      </w:pPr>
      <w:r>
        <w:rPr>
          <w:rFonts w:ascii="仿宋_GB2312" w:eastAsia="仿宋_GB2312"/>
          <w:sz w:val="32"/>
          <w:szCs w:val="32"/>
        </w:rPr>
        <w:t>1.在规定日期前，将作品文件</w:t>
      </w:r>
      <w:r>
        <w:rPr>
          <w:rFonts w:hint="eastAsia" w:ascii="仿宋_GB2312" w:eastAsia="仿宋_GB2312"/>
          <w:sz w:val="32"/>
          <w:szCs w:val="32"/>
          <w:lang w:val="en-US" w:eastAsia="zh-CN"/>
        </w:rPr>
        <w:t>交至B506室</w:t>
      </w:r>
    </w:p>
    <w:p>
      <w:pPr>
        <w:spacing w:line="560" w:lineRule="exact"/>
        <w:ind w:firstLine="640"/>
        <w:rPr>
          <w:rFonts w:ascii="仿宋_GB2312" w:eastAsia="仿宋_GB2312"/>
          <w:sz w:val="32"/>
          <w:szCs w:val="32"/>
        </w:rPr>
      </w:pPr>
      <w:r>
        <w:rPr>
          <w:rFonts w:hint="eastAsia" w:ascii="仿宋_GB2312" w:eastAsia="仿宋_GB2312"/>
          <w:sz w:val="32"/>
          <w:szCs w:val="32"/>
          <w:lang w:val="en-US" w:eastAsia="zh-CN"/>
        </w:rPr>
        <w:t>2</w:t>
      </w:r>
      <w:r>
        <w:rPr>
          <w:rFonts w:ascii="仿宋_GB2312" w:eastAsia="仿宋_GB2312"/>
          <w:sz w:val="32"/>
          <w:szCs w:val="32"/>
        </w:rPr>
        <w:t>.</w:t>
      </w:r>
      <w:r>
        <w:rPr>
          <w:rFonts w:hint="eastAsia" w:ascii="仿宋_GB2312" w:eastAsia="仿宋_GB2312"/>
          <w:sz w:val="32"/>
          <w:szCs w:val="32"/>
          <w:lang w:val="en-US" w:eastAsia="zh-CN"/>
        </w:rPr>
        <w:t>作品标注信息</w:t>
      </w:r>
      <w:r>
        <w:rPr>
          <w:rFonts w:ascii="仿宋_GB2312" w:eastAsia="仿宋_GB2312"/>
          <w:sz w:val="32"/>
          <w:szCs w:val="32"/>
        </w:rPr>
        <w:t>要求如下：</w:t>
      </w:r>
    </w:p>
    <w:p>
      <w:pPr>
        <w:spacing w:line="560" w:lineRule="exact"/>
        <w:ind w:firstLine="640"/>
        <w:rPr>
          <w:rFonts w:hint="eastAsia" w:ascii="仿宋_GB2312" w:eastAsia="仿宋_GB2312"/>
          <w:sz w:val="32"/>
          <w:szCs w:val="32"/>
        </w:rPr>
      </w:pPr>
      <w:r>
        <w:rPr>
          <w:rFonts w:hint="eastAsia" w:ascii="仿宋_GB2312" w:eastAsia="仿宋_GB2312"/>
          <w:sz w:val="32"/>
          <w:szCs w:val="32"/>
          <w:lang w:val="en-US" w:eastAsia="zh-CN"/>
        </w:rPr>
        <w:t>作品名称、</w:t>
      </w:r>
      <w:r>
        <w:rPr>
          <w:rFonts w:hint="eastAsia" w:ascii="仿宋_GB2312" w:eastAsia="仿宋_GB2312"/>
          <w:sz w:val="32"/>
          <w:szCs w:val="32"/>
        </w:rPr>
        <w:t>作者姓名、学院、专业、班级</w:t>
      </w:r>
      <w:r>
        <w:rPr>
          <w:rFonts w:hint="eastAsia" w:ascii="仿宋_GB2312" w:eastAsia="仿宋_GB2312"/>
          <w:sz w:val="32"/>
          <w:szCs w:val="32"/>
          <w:lang w:eastAsia="zh-CN"/>
        </w:rPr>
        <w:t>、</w:t>
      </w:r>
      <w:r>
        <w:rPr>
          <w:rFonts w:hint="eastAsia" w:ascii="仿宋_GB2312" w:eastAsia="仿宋_GB2312"/>
          <w:sz w:val="32"/>
          <w:szCs w:val="32"/>
          <w:lang w:val="en-US" w:eastAsia="zh-CN"/>
        </w:rPr>
        <w:t>指导教师</w:t>
      </w:r>
      <w:r>
        <w:rPr>
          <w:rFonts w:hint="eastAsia" w:ascii="仿宋_GB2312" w:eastAsia="仿宋_GB2312"/>
          <w:sz w:val="32"/>
          <w:szCs w:val="32"/>
        </w:rPr>
        <w:t>等信息。</w:t>
      </w:r>
    </w:p>
    <w:p>
      <w:pPr>
        <w:spacing w:line="560" w:lineRule="exact"/>
        <w:ind w:firstLine="643"/>
        <w:rPr>
          <w:rFonts w:ascii="仿宋" w:hAnsi="仿宋" w:eastAsia="仿宋"/>
          <w:b/>
          <w:sz w:val="32"/>
          <w:szCs w:val="32"/>
        </w:rPr>
      </w:pPr>
      <w:r>
        <w:rPr>
          <w:rFonts w:hint="eastAsia" w:ascii="仿宋" w:hAnsi="仿宋" w:eastAsia="仿宋"/>
          <w:b/>
          <w:sz w:val="32"/>
          <w:szCs w:val="32"/>
        </w:rPr>
        <w:t>（三）其他未尽事宜</w:t>
      </w:r>
    </w:p>
    <w:p>
      <w:pPr>
        <w:spacing w:line="560" w:lineRule="exact"/>
        <w:ind w:firstLine="640"/>
        <w:rPr>
          <w:rFonts w:ascii="仿宋" w:hAnsi="仿宋" w:eastAsia="仿宋"/>
          <w:sz w:val="32"/>
          <w:szCs w:val="32"/>
        </w:rPr>
      </w:pPr>
      <w:r>
        <w:rPr>
          <w:rFonts w:hint="eastAsia" w:ascii="仿宋" w:hAnsi="仿宋" w:eastAsia="仿宋"/>
          <w:sz w:val="32"/>
          <w:szCs w:val="32"/>
        </w:rPr>
        <w:t>1.知识产权</w:t>
      </w:r>
    </w:p>
    <w:p>
      <w:pPr>
        <w:spacing w:line="560" w:lineRule="exact"/>
        <w:ind w:firstLine="640"/>
        <w:rPr>
          <w:rFonts w:ascii="仿宋" w:hAnsi="仿宋" w:eastAsia="仿宋"/>
          <w:sz w:val="32"/>
          <w:szCs w:val="32"/>
        </w:rPr>
      </w:pPr>
      <w:r>
        <w:rPr>
          <w:rFonts w:hint="eastAsia" w:ascii="仿宋" w:hAnsi="仿宋" w:eastAsia="仿宋"/>
          <w:sz w:val="32"/>
          <w:szCs w:val="32"/>
        </w:rPr>
        <w:t>本项赛事严禁弄虚作假。</w:t>
      </w:r>
    </w:p>
    <w:p>
      <w:pPr>
        <w:spacing w:line="560" w:lineRule="exact"/>
        <w:ind w:firstLine="640"/>
        <w:rPr>
          <w:rFonts w:ascii="仿宋" w:hAnsi="仿宋" w:eastAsia="仿宋"/>
          <w:sz w:val="32"/>
          <w:szCs w:val="32"/>
        </w:rPr>
      </w:pPr>
      <w:r>
        <w:rPr>
          <w:rFonts w:hint="eastAsia" w:ascii="仿宋" w:hAnsi="仿宋" w:eastAsia="仿宋"/>
          <w:sz w:val="32"/>
          <w:szCs w:val="32"/>
        </w:rPr>
        <w:t>2.竞赛安全</w:t>
      </w:r>
    </w:p>
    <w:p>
      <w:pPr>
        <w:spacing w:line="560" w:lineRule="exact"/>
        <w:ind w:firstLine="640"/>
        <w:rPr>
          <w:rFonts w:ascii="仿宋" w:hAnsi="仿宋" w:eastAsia="仿宋"/>
          <w:sz w:val="32"/>
          <w:szCs w:val="32"/>
        </w:rPr>
      </w:pPr>
      <w:r>
        <w:rPr>
          <w:rFonts w:hint="eastAsia" w:ascii="仿宋" w:hAnsi="仿宋" w:eastAsia="仿宋"/>
          <w:sz w:val="32"/>
          <w:szCs w:val="32"/>
        </w:rPr>
        <w:t>本项赛事不涉及安全问题。</w:t>
      </w:r>
    </w:p>
    <w:p>
      <w:pPr>
        <w:spacing w:line="560" w:lineRule="exact"/>
        <w:ind w:firstLine="640"/>
        <w:rPr>
          <w:rFonts w:ascii="仿宋" w:hAnsi="仿宋" w:eastAsia="仿宋"/>
          <w:sz w:val="32"/>
          <w:szCs w:val="32"/>
        </w:rPr>
      </w:pPr>
      <w:r>
        <w:rPr>
          <w:rFonts w:hint="eastAsia" w:ascii="仿宋" w:hAnsi="仿宋" w:eastAsia="仿宋"/>
          <w:sz w:val="32"/>
          <w:szCs w:val="32"/>
        </w:rPr>
        <w:t>3.其他</w:t>
      </w:r>
    </w:p>
    <w:p>
      <w:pPr>
        <w:spacing w:line="560" w:lineRule="exact"/>
        <w:ind w:firstLine="0" w:firstLineChars="0"/>
        <w:rPr>
          <w:rFonts w:hint="eastAsia" w:eastAsia="宋体"/>
          <w:lang w:eastAsia="zh-CN"/>
        </w:rPr>
      </w:pPr>
      <w:r>
        <w:rPr>
          <w:rFonts w:hint="eastAsia" w:ascii="仿宋" w:hAnsi="仿宋" w:eastAsia="仿宋"/>
          <w:sz w:val="32"/>
          <w:szCs w:val="32"/>
        </w:rPr>
        <w:t xml:space="preserve">     其他未尽事宜由辽宁理工学院艺术与景观设计学院风景园林教研室解释。 </w:t>
      </w:r>
    </w:p>
    <w:sectPr>
      <w:headerReference r:id="rId7" w:type="first"/>
      <w:footerReference r:id="rId10" w:type="first"/>
      <w:headerReference r:id="rId5" w:type="default"/>
      <w:footerReference r:id="rId8" w:type="default"/>
      <w:headerReference r:id="rId6" w:type="even"/>
      <w:footerReference r:id="rId9" w:type="even"/>
      <w:pgSz w:w="11906" w:h="16838"/>
      <w:pgMar w:top="1418" w:right="1418" w:bottom="1134" w:left="1418"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ind w:firstLine="360"/>
      <w:rPr>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UzZTczMTFhODVlZjUxYzcyOWI5NWRmZDU5NWUzZWMifQ=="/>
  </w:docVars>
  <w:rsids>
    <w:rsidRoot w:val="000D3D7C"/>
    <w:rsid w:val="000278F9"/>
    <w:rsid w:val="000D3D7C"/>
    <w:rsid w:val="000F3E9A"/>
    <w:rsid w:val="00290F0E"/>
    <w:rsid w:val="00300B06"/>
    <w:rsid w:val="003701B8"/>
    <w:rsid w:val="0043621F"/>
    <w:rsid w:val="006203C0"/>
    <w:rsid w:val="006367F0"/>
    <w:rsid w:val="00A60F3A"/>
    <w:rsid w:val="00BA10A9"/>
    <w:rsid w:val="00BD48A0"/>
    <w:rsid w:val="00C840C8"/>
    <w:rsid w:val="00D008AE"/>
    <w:rsid w:val="00D4161D"/>
    <w:rsid w:val="00E227DB"/>
    <w:rsid w:val="00F82692"/>
    <w:rsid w:val="00FC4676"/>
    <w:rsid w:val="4FBE0017"/>
    <w:rsid w:val="6CC74AE3"/>
    <w:rsid w:val="7B701B30"/>
    <w:rsid w:val="7EC24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0" w:firstLineChars="200"/>
      <w:jc w:val="both"/>
    </w:pPr>
    <w:rPr>
      <w:rFonts w:ascii="Times New Roman" w:hAnsi="Times New Roman" w:eastAsia="宋体" w:cs="Times New Roman"/>
      <w:kern w:val="2"/>
      <w:sz w:val="28"/>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link w:val="12"/>
    <w:qFormat/>
    <w:uiPriority w:val="0"/>
    <w:pPr>
      <w:ind w:firstLine="0" w:firstLineChars="0"/>
    </w:pPr>
    <w:rPr>
      <w:rFonts w:ascii="宋体" w:hAnsi="Courier New" w:cs="Courier New"/>
      <w:sz w:val="21"/>
      <w:szCs w:val="21"/>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character" w:styleId="7">
    <w:name w:val="FollowedHyperlink"/>
    <w:basedOn w:val="6"/>
    <w:semiHidden/>
    <w:unhideWhenUsed/>
    <w:uiPriority w:val="99"/>
    <w:rPr>
      <w:color w:val="954F72" w:themeColor="followedHyperlink"/>
      <w:u w:val="single"/>
      <w14:textFill>
        <w14:solidFill>
          <w14:schemeClr w14:val="folHlink"/>
        </w14:solidFill>
      </w14:textFill>
    </w:rPr>
  </w:style>
  <w:style w:type="character" w:styleId="8">
    <w:name w:val="Hyperlink"/>
    <w:basedOn w:val="6"/>
    <w:unhideWhenUsed/>
    <w:uiPriority w:val="99"/>
    <w:rPr>
      <w:color w:val="0563C1" w:themeColor="hyperlink"/>
      <w:u w:val="single"/>
      <w14:textFill>
        <w14:solidFill>
          <w14:schemeClr w14:val="hlink"/>
        </w14:solidFill>
      </w14:textFill>
    </w:rPr>
  </w:style>
  <w:style w:type="character" w:customStyle="1" w:styleId="9">
    <w:name w:val="页脚 字符"/>
    <w:basedOn w:val="6"/>
    <w:link w:val="3"/>
    <w:qFormat/>
    <w:uiPriority w:val="99"/>
    <w:rPr>
      <w:rFonts w:ascii="Times New Roman" w:hAnsi="Times New Roman" w:eastAsia="宋体" w:cs="Times New Roman"/>
      <w:sz w:val="18"/>
      <w:szCs w:val="18"/>
    </w:rPr>
  </w:style>
  <w:style w:type="character" w:customStyle="1" w:styleId="10">
    <w:name w:val="页眉 字符"/>
    <w:basedOn w:val="6"/>
    <w:link w:val="4"/>
    <w:uiPriority w:val="99"/>
    <w:rPr>
      <w:rFonts w:ascii="Times New Roman" w:hAnsi="Times New Roman" w:eastAsia="宋体" w:cs="Times New Roman"/>
      <w:sz w:val="18"/>
      <w:szCs w:val="18"/>
    </w:rPr>
  </w:style>
  <w:style w:type="character" w:customStyle="1" w:styleId="11">
    <w:name w:val="Unresolved Mention"/>
    <w:basedOn w:val="6"/>
    <w:semiHidden/>
    <w:unhideWhenUsed/>
    <w:uiPriority w:val="99"/>
    <w:rPr>
      <w:color w:val="605E5C"/>
      <w:shd w:val="clear" w:color="auto" w:fill="E1DFDD"/>
    </w:rPr>
  </w:style>
  <w:style w:type="character" w:customStyle="1" w:styleId="12">
    <w:name w:val="纯文本 字符"/>
    <w:basedOn w:val="6"/>
    <w:link w:val="2"/>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1145</Words>
  <Characters>1199</Characters>
  <Lines>10</Lines>
  <Paragraphs>2</Paragraphs>
  <TotalTime>3</TotalTime>
  <ScaleCrop>false</ScaleCrop>
  <LinksUpToDate>false</LinksUpToDate>
  <CharactersWithSpaces>1207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2022-04-07T07:09:00Z</dcterms:created>
  <dc:creator>Yangsiying0823@outlook.com</dc:creator>
  <cp:lastModifiedBy>温柔.</cp:lastModifiedBy>
  <dcterms:modified xsi:type="dcterms:W3CDTF">2023-05-17T00:37:01Z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1E8E8147084F4C1E96605025D7AC1995_13</vt:lpwstr>
  </property>
</Properties>
</file>